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3F6C" w14:textId="77777777" w:rsidR="008A2C8D" w:rsidRDefault="008A2C8D" w:rsidP="008A2C8D">
      <w:pPr>
        <w:rPr>
          <w:lang w:val="ro-RO"/>
        </w:rPr>
      </w:pPr>
      <w:r>
        <w:rPr>
          <w:lang w:val="ro-RO"/>
        </w:rPr>
        <w:t>UNIVERSITATEA NATIONALĂ DE ARTE</w:t>
      </w:r>
    </w:p>
    <w:p w14:paraId="40CADF1C" w14:textId="77777777" w:rsidR="008A2C8D" w:rsidRDefault="008A2C8D" w:rsidP="008A2C8D">
      <w:pPr>
        <w:rPr>
          <w:lang w:val="ro-RO"/>
        </w:rPr>
      </w:pPr>
      <w:r>
        <w:rPr>
          <w:lang w:val="ro-RO"/>
        </w:rPr>
        <w:tab/>
        <w:t xml:space="preserve">    DIN BUCUREȘTI</w:t>
      </w:r>
    </w:p>
    <w:p w14:paraId="41DE1CF3" w14:textId="77777777" w:rsidR="008A2C8D" w:rsidRDefault="008A2C8D" w:rsidP="008A2C8D">
      <w:pPr>
        <w:rPr>
          <w:lang w:val="ro-RO"/>
        </w:rPr>
      </w:pPr>
    </w:p>
    <w:p w14:paraId="01095FB6" w14:textId="77777777" w:rsidR="008A2C8D" w:rsidRDefault="008A2C8D" w:rsidP="008A2C8D">
      <w:pPr>
        <w:rPr>
          <w:lang w:val="ro-RO"/>
        </w:rPr>
      </w:pPr>
    </w:p>
    <w:p w14:paraId="5FA97CE4" w14:textId="77777777" w:rsidR="008A2C8D" w:rsidRDefault="008A2C8D" w:rsidP="008A2C8D">
      <w:pPr>
        <w:jc w:val="center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BORDEROU</w:t>
      </w:r>
    </w:p>
    <w:p w14:paraId="04292461" w14:textId="77777777" w:rsidR="008A2C8D" w:rsidRDefault="008A2C8D" w:rsidP="008A2C8D">
      <w:pPr>
        <w:jc w:val="center"/>
        <w:rPr>
          <w:b/>
          <w:bCs/>
          <w:sz w:val="28"/>
          <w:szCs w:val="28"/>
          <w:u w:val="single"/>
          <w:lang w:val="ro-RO"/>
        </w:rPr>
      </w:pPr>
    </w:p>
    <w:p w14:paraId="39654B3F" w14:textId="77777777" w:rsidR="008A2C8D" w:rsidRDefault="008A2C8D" w:rsidP="008A2C8D">
      <w:pPr>
        <w:jc w:val="center"/>
        <w:rPr>
          <w:b/>
          <w:bCs/>
          <w:sz w:val="28"/>
          <w:szCs w:val="28"/>
          <w:u w:val="single"/>
          <w:lang w:val="ro-RO"/>
        </w:rPr>
      </w:pPr>
    </w:p>
    <w:p w14:paraId="7E047797" w14:textId="77777777" w:rsidR="008A2C8D" w:rsidRDefault="008A2C8D" w:rsidP="008A2C8D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privind selectarea dosarelor de concurs pentru postul de </w:t>
      </w:r>
      <w:bookmarkStart w:id="0" w:name="_Hlk498328815"/>
      <w:r>
        <w:rPr>
          <w:b/>
          <w:bCs/>
          <w:lang w:val="ro-RO"/>
        </w:rPr>
        <w:t>administrator patrimoniu gr.I (inginer)</w:t>
      </w:r>
      <w:bookmarkEnd w:id="0"/>
      <w:r>
        <w:rPr>
          <w:b/>
          <w:bCs/>
          <w:lang w:val="ro-RO"/>
        </w:rPr>
        <w:t xml:space="preserve"> din cadrul </w:t>
      </w:r>
      <w:r w:rsidRPr="00651182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Direcției Tehnico-Administrativă-Achiziții</w:t>
      </w:r>
    </w:p>
    <w:p w14:paraId="0C6CD58B" w14:textId="77777777" w:rsidR="008A2C8D" w:rsidRDefault="008A2C8D" w:rsidP="008A2C8D">
      <w:pPr>
        <w:jc w:val="center"/>
        <w:rPr>
          <w:b/>
          <w:bCs/>
          <w:lang w:val="ro-RO"/>
        </w:rPr>
      </w:pPr>
    </w:p>
    <w:p w14:paraId="4648E85F" w14:textId="77777777" w:rsidR="008A2C8D" w:rsidRDefault="008A2C8D" w:rsidP="008A2C8D">
      <w:pPr>
        <w:ind w:left="-90" w:firstLine="720"/>
        <w:jc w:val="both"/>
        <w:rPr>
          <w:lang w:val="ro-RO"/>
        </w:rPr>
      </w:pPr>
      <w:r>
        <w:rPr>
          <w:lang w:val="ro-RO"/>
        </w:rPr>
        <w:t xml:space="preserve">În urma îndeplinirii procedurii de selecție a dosarelor candidaților înscriși la concursul organizat in vederea ocupării pe perioadă nedeterminata a postului vacant de </w:t>
      </w:r>
      <w:r w:rsidRPr="005B7E58">
        <w:rPr>
          <w:lang w:val="ro-RO"/>
        </w:rPr>
        <w:t>administrator patrimoniu gr.I (inginer)</w:t>
      </w:r>
      <w:r>
        <w:rPr>
          <w:lang w:val="ro-RO"/>
        </w:rPr>
        <w:t xml:space="preserve">, prevazuta la art.19 alin.(2) si (3) coroborat cu art.20 din H.G. nr.286/2011 – Regulament-cadru privind stabilirea principiilor generale de ocupare a unui post vacant sau temporar vacant corespunzator functiilor contractuale si a criteriilor de promovare in grade sau trepte profesionale imediat superioare a personalului contractual din sectorul bugetar platit din fonduri publice, cu modificarile si completarile ulterioare, </w:t>
      </w:r>
      <w:r>
        <w:rPr>
          <w:b/>
          <w:bCs/>
          <w:lang w:val="ro-RO"/>
        </w:rPr>
        <w:t>Comisia de concurs stabileste urmatoarele</w:t>
      </w:r>
      <w:r>
        <w:rPr>
          <w:lang w:val="ro-RO"/>
        </w:rPr>
        <w:t>:</w:t>
      </w:r>
    </w:p>
    <w:p w14:paraId="76076B29" w14:textId="77777777" w:rsidR="008A2C8D" w:rsidRDefault="008A2C8D" w:rsidP="008A2C8D">
      <w:pPr>
        <w:ind w:firstLine="720"/>
        <w:jc w:val="both"/>
        <w:rPr>
          <w:lang w:val="ro-RO"/>
        </w:rPr>
      </w:pPr>
    </w:p>
    <w:p w14:paraId="15A6FE41" w14:textId="77777777" w:rsidR="008A2C8D" w:rsidRDefault="008A2C8D" w:rsidP="008A2C8D">
      <w:pPr>
        <w:rPr>
          <w:lang w:val="ro-RO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910"/>
        <w:gridCol w:w="2310"/>
        <w:gridCol w:w="3150"/>
      </w:tblGrid>
      <w:tr w:rsidR="008A2C8D" w14:paraId="297390D1" w14:textId="77777777" w:rsidTr="007D28C7">
        <w:tc>
          <w:tcPr>
            <w:tcW w:w="720" w:type="dxa"/>
            <w:shd w:val="clear" w:color="auto" w:fill="auto"/>
          </w:tcPr>
          <w:p w14:paraId="4274CEEB" w14:textId="77777777" w:rsidR="008A2C8D" w:rsidRDefault="008A2C8D" w:rsidP="007D28C7">
            <w:pPr>
              <w:pStyle w:val="TableContents"/>
              <w:jc w:val="center"/>
            </w:pPr>
            <w:r>
              <w:t>Nr. Crt.</w:t>
            </w:r>
          </w:p>
        </w:tc>
        <w:tc>
          <w:tcPr>
            <w:tcW w:w="2910" w:type="dxa"/>
            <w:shd w:val="clear" w:color="auto" w:fill="auto"/>
          </w:tcPr>
          <w:p w14:paraId="1632D5E8" w14:textId="77777777" w:rsidR="008A2C8D" w:rsidRDefault="008A2C8D" w:rsidP="007D28C7">
            <w:pPr>
              <w:pStyle w:val="TableContents"/>
              <w:jc w:val="center"/>
            </w:pPr>
            <w:r>
              <w:t>Numele si prenumele candidatului</w:t>
            </w:r>
          </w:p>
        </w:tc>
        <w:tc>
          <w:tcPr>
            <w:tcW w:w="2310" w:type="dxa"/>
            <w:shd w:val="clear" w:color="auto" w:fill="auto"/>
          </w:tcPr>
          <w:p w14:paraId="3744D22A" w14:textId="77777777" w:rsidR="008A2C8D" w:rsidRDefault="008A2C8D" w:rsidP="007D28C7">
            <w:pPr>
              <w:pStyle w:val="TableContents"/>
              <w:jc w:val="center"/>
            </w:pPr>
            <w:r>
              <w:t>Rezultatul selectarii dosarului de concurs</w:t>
            </w:r>
          </w:p>
        </w:tc>
        <w:tc>
          <w:tcPr>
            <w:tcW w:w="3150" w:type="dxa"/>
            <w:shd w:val="clear" w:color="auto" w:fill="auto"/>
          </w:tcPr>
          <w:p w14:paraId="663F6787" w14:textId="77777777" w:rsidR="008A2C8D" w:rsidRDefault="008A2C8D" w:rsidP="007D28C7">
            <w:pPr>
              <w:pStyle w:val="TableContents"/>
              <w:jc w:val="center"/>
            </w:pPr>
            <w:r>
              <w:t>OBSERVATII</w:t>
            </w:r>
          </w:p>
        </w:tc>
      </w:tr>
      <w:tr w:rsidR="008A2C8D" w14:paraId="47166216" w14:textId="77777777" w:rsidTr="007D28C7">
        <w:tc>
          <w:tcPr>
            <w:tcW w:w="720" w:type="dxa"/>
            <w:shd w:val="clear" w:color="auto" w:fill="auto"/>
          </w:tcPr>
          <w:p w14:paraId="5187758C" w14:textId="77777777" w:rsidR="008A2C8D" w:rsidRPr="00AA4C98" w:rsidRDefault="008A2C8D" w:rsidP="007D28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910" w:type="dxa"/>
            <w:shd w:val="clear" w:color="auto" w:fill="auto"/>
          </w:tcPr>
          <w:p w14:paraId="54B54A9C" w14:textId="520DB44E" w:rsidR="008A2C8D" w:rsidRPr="00923BDE" w:rsidRDefault="00B93945" w:rsidP="004A36E6">
            <w:pPr>
              <w:pStyle w:val="TableContents"/>
              <w:jc w:val="center"/>
              <w:rPr>
                <w:lang w:val="ro-RO"/>
              </w:rPr>
            </w:pPr>
            <w:r>
              <w:rPr>
                <w:lang w:val="ro-RO"/>
              </w:rPr>
              <w:t>2462</w:t>
            </w:r>
          </w:p>
        </w:tc>
        <w:tc>
          <w:tcPr>
            <w:tcW w:w="2310" w:type="dxa"/>
            <w:shd w:val="clear" w:color="auto" w:fill="auto"/>
          </w:tcPr>
          <w:p w14:paraId="49FC18D7" w14:textId="095C461A" w:rsidR="008A2C8D" w:rsidRPr="006D5636" w:rsidRDefault="00501CEF" w:rsidP="007D28C7">
            <w:pPr>
              <w:pStyle w:val="TableContents"/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  <w:tc>
          <w:tcPr>
            <w:tcW w:w="3150" w:type="dxa"/>
            <w:shd w:val="clear" w:color="auto" w:fill="auto"/>
          </w:tcPr>
          <w:p w14:paraId="6751C599" w14:textId="33FA1083" w:rsidR="008A2C8D" w:rsidRPr="006D5636" w:rsidRDefault="00501CEF" w:rsidP="007D28C7">
            <w:pPr>
              <w:pStyle w:val="TableContents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14:paraId="40BDC839" w14:textId="77777777" w:rsidR="008A2C8D" w:rsidRDefault="008A2C8D" w:rsidP="008A2C8D">
      <w:pPr>
        <w:rPr>
          <w:lang w:val="ro-RO"/>
        </w:rPr>
      </w:pPr>
    </w:p>
    <w:p w14:paraId="4BB71191" w14:textId="54B1C4FD" w:rsidR="008A2C8D" w:rsidRDefault="008A2C8D" w:rsidP="008A2C8D">
      <w:pPr>
        <w:ind w:firstLine="720"/>
        <w:jc w:val="both"/>
      </w:pPr>
      <w:r>
        <w:rPr>
          <w:lang w:val="ro-RO"/>
        </w:rPr>
        <w:t>Contestatiile cu privire la rezultatul selectiei dosarelor de concurs se depun in data de 2</w:t>
      </w:r>
      <w:r w:rsidR="00B93945">
        <w:rPr>
          <w:lang w:val="ro-RO"/>
        </w:rPr>
        <w:t>3</w:t>
      </w:r>
      <w:r>
        <w:rPr>
          <w:lang w:val="ro-RO"/>
        </w:rPr>
        <w:t>.</w:t>
      </w:r>
      <w:r w:rsidR="00B93945">
        <w:rPr>
          <w:lang w:val="ro-RO"/>
        </w:rPr>
        <w:t>04</w:t>
      </w:r>
      <w:r>
        <w:rPr>
          <w:lang w:val="ro-RO"/>
        </w:rPr>
        <w:t>.201</w:t>
      </w:r>
      <w:r w:rsidR="00B93945">
        <w:rPr>
          <w:lang w:val="ro-RO"/>
        </w:rPr>
        <w:t>9</w:t>
      </w:r>
      <w:r>
        <w:rPr>
          <w:lang w:val="ro-RO"/>
        </w:rPr>
        <w:t xml:space="preserve"> intre orele 09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– 14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la Directia Resurse Umane.</w:t>
      </w:r>
    </w:p>
    <w:p w14:paraId="4929BFDE" w14:textId="77777777" w:rsidR="008A2C8D" w:rsidRDefault="008A2C8D" w:rsidP="008A2C8D">
      <w:pPr>
        <w:ind w:firstLine="720"/>
        <w:jc w:val="both"/>
      </w:pPr>
    </w:p>
    <w:p w14:paraId="61B27978" w14:textId="77777777" w:rsidR="008A2C8D" w:rsidRDefault="008A2C8D" w:rsidP="008A2C8D">
      <w:bookmarkStart w:id="1" w:name="_GoBack"/>
      <w:bookmarkEnd w:id="1"/>
    </w:p>
    <w:p w14:paraId="16EAD7EC" w14:textId="77777777" w:rsidR="008A2C8D" w:rsidRDefault="008A2C8D" w:rsidP="008A2C8D"/>
    <w:p w14:paraId="4A6A3EB8" w14:textId="77777777" w:rsidR="008A2C8D" w:rsidRDefault="008A2C8D" w:rsidP="008A2C8D"/>
    <w:p w14:paraId="68F4E558" w14:textId="77777777" w:rsidR="008A2C8D" w:rsidRDefault="008A2C8D" w:rsidP="008A2C8D"/>
    <w:p w14:paraId="160F4C45" w14:textId="77777777" w:rsidR="008A2C8D" w:rsidRDefault="008A2C8D" w:rsidP="008A2C8D"/>
    <w:p w14:paraId="63EDAABC" w14:textId="77777777" w:rsidR="008A2C8D" w:rsidRPr="00FE3B5E" w:rsidRDefault="008A2C8D" w:rsidP="008A2C8D">
      <w:pPr>
        <w:ind w:left="4236"/>
        <w:jc w:val="center"/>
        <w:rPr>
          <w:lang w:val="ro-RO"/>
        </w:rPr>
      </w:pPr>
      <w:r w:rsidRPr="00FE3B5E">
        <w:rPr>
          <w:lang w:val="ro-RO"/>
        </w:rPr>
        <w:t>Secretarul comisiei de concurs,</w:t>
      </w:r>
    </w:p>
    <w:p w14:paraId="2FBBECED" w14:textId="77777777" w:rsidR="00DC13D4" w:rsidRDefault="00DC13D4"/>
    <w:sectPr w:rsidR="00DC13D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8D"/>
    <w:rsid w:val="004A36E6"/>
    <w:rsid w:val="00501CEF"/>
    <w:rsid w:val="008A2C8D"/>
    <w:rsid w:val="00992880"/>
    <w:rsid w:val="00B93945"/>
    <w:rsid w:val="00D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9FAB"/>
  <w15:chartTrackingRefBased/>
  <w15:docId w15:val="{C4FA9C5B-46AA-468F-A081-421A110D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8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A2C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2018-10-22T11:54:00Z</dcterms:created>
  <dcterms:modified xsi:type="dcterms:W3CDTF">2019-04-22T07:31:00Z</dcterms:modified>
</cp:coreProperties>
</file>